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96" w:rsidRPr="005F2D96" w:rsidRDefault="005F2D96" w:rsidP="005F2D96">
      <w:pPr>
        <w:bidi/>
        <w:spacing w:after="0" w:line="300" w:lineRule="auto"/>
        <w:jc w:val="center"/>
        <w:rPr>
          <w:rFonts w:ascii="Calibri" w:eastAsia="Calibri" w:hAnsi="Calibri" w:cs="Monotype Koufi"/>
          <w:sz w:val="28"/>
          <w:szCs w:val="28"/>
          <w:lang w:bidi="ar-EG"/>
        </w:rPr>
      </w:pPr>
      <w:r w:rsidRPr="005F2D96">
        <w:rPr>
          <w:rFonts w:ascii="Calibri" w:eastAsia="Calibri" w:hAnsi="Calibri" w:cs="Monotype Koufi" w:hint="cs"/>
          <w:sz w:val="28"/>
          <w:szCs w:val="28"/>
          <w:rtl/>
          <w:lang w:bidi="ar-EG"/>
        </w:rPr>
        <w:t>توصيف مقرر الأجهزة والمنظمات السياحية والفندقية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482"/>
        <w:gridCol w:w="3755"/>
        <w:gridCol w:w="2552"/>
      </w:tblGrid>
      <w:tr w:rsidR="005F2D96" w:rsidRPr="005F2D96" w:rsidTr="00276946">
        <w:trPr>
          <w:jc w:val="center"/>
        </w:trPr>
        <w:tc>
          <w:tcPr>
            <w:tcW w:w="8789" w:type="dxa"/>
            <w:gridSpan w:val="3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5F2D96" w:rsidRPr="005F2D96" w:rsidTr="00276946">
        <w:trPr>
          <w:jc w:val="center"/>
        </w:trPr>
        <w:tc>
          <w:tcPr>
            <w:tcW w:w="248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الرمز الكودى:</w:t>
            </w:r>
            <w:r w:rsidRPr="005F2D96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/>
                <w:sz w:val="20"/>
                <w:szCs w:val="20"/>
              </w:rPr>
              <w:t>TBM 502</w:t>
            </w:r>
          </w:p>
        </w:tc>
        <w:tc>
          <w:tcPr>
            <w:tcW w:w="3755" w:type="dxa"/>
            <w:vMerge w:val="restart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اسم المقرر:</w:t>
            </w: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الأجهزة والمنظمات السياحية والفندقية</w:t>
            </w:r>
          </w:p>
        </w:tc>
        <w:tc>
          <w:tcPr>
            <w:tcW w:w="25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المستوى: الثالث</w:t>
            </w:r>
          </w:p>
        </w:tc>
      </w:tr>
      <w:tr w:rsidR="005F2D96" w:rsidRPr="005F2D96" w:rsidTr="00276946">
        <w:trPr>
          <w:jc w:val="center"/>
        </w:trPr>
        <w:tc>
          <w:tcPr>
            <w:tcW w:w="248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التخصص:الدراسات السياحية</w:t>
            </w:r>
          </w:p>
        </w:tc>
        <w:tc>
          <w:tcPr>
            <w:tcW w:w="0" w:type="auto"/>
            <w:vMerge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552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نظرى:  1   </w:t>
            </w:r>
          </w:p>
        </w:tc>
      </w:tr>
    </w:tbl>
    <w:p w:rsidR="005F2D96" w:rsidRPr="005F2D96" w:rsidRDefault="005F2D96" w:rsidP="005F2D96">
      <w:pPr>
        <w:bidi/>
        <w:spacing w:after="0" w:line="30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90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4"/>
      </w:tblGrid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تزويد الطالب بمعارف ومهارات العمل بالأجهزة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المصرية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الحكومية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وغير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الحكومية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وتطورها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التاريخى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،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كما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يعرفه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العاملة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فى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مجال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السياحة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دولياً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وطرق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عملها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واختصاصاتها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وأوجه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أنشطتها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</w:p>
        </w:tc>
      </w:tr>
      <w:tr w:rsidR="005F2D96" w:rsidRPr="005F2D96" w:rsidTr="00276946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5F2D96" w:rsidRPr="005F2D96" w:rsidRDefault="005F2D96" w:rsidP="005F2D96">
            <w:pPr>
              <w:bidi/>
              <w:spacing w:after="0" w:line="30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بنهاية هذا المقرر يكون الطالب قادراًً على أن: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أ. المعارف والمفاهيم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أ-1 يعرف المفاهيم الأساسية المتعلقة بالأجهزة العاملة فى المجال السياحى.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أ-2 يصف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التطور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التاريخى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للأجهزة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فى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مصر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>.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أ-3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يحدد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أهم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الأجهزة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المصرية الحكومية وغير الحكومية. 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أ-4 يعرف المفهوم العلمى للمنظمة الدولية وأجهزتها اللازمة وشروط الاعتراف بدوليتها. 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>أ-5 يحدد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ظروف وأسباب نشأة المنظمات الدولية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والإقليمية العاملة فى مجال السياحة والمجالات المرتبطة بها.  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ب. المهارات الذهنية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ب-١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يفرق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بين أهداف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الأجهزة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المصرية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 يقارن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بين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مهام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وأنشطة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الأجهزة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المصرية. 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-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 يميز بين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أهم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المنظمات الإقليمية والدولية العاملة فى مجالات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الطيران وشركات ووكالات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السياحة والسفر والفندقة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والتعليم السياحى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ب-4 يحلل العلاقات المتشابكة بين الاجهزه السياحية 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t>ج. المهارات المهنيه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ج-١ يستخدم المصطلحات المهنية باللغة العربية والأجنبية فى مجال العمل السياحى.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-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٢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يمارس تطبيقات تكنولوجيا المعلومات فى مجال عمله.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bidi="ar-EG"/>
              </w:rPr>
              <w:t xml:space="preserve"> </w:t>
            </w:r>
          </w:p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-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يكتب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التقارير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بطريقة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علمية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سليمة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ج-4 يطبق سلوكيات وآداب وأخلاقيات العمل السياحى. 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val="nl-NL" w:eastAsia="nl-NL" w:bidi="ar-EG"/>
              </w:rPr>
              <w:lastRenderedPageBreak/>
              <w:t>د. المهارات العامة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keepNext/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1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يقدم عرض فعال.</w:t>
            </w:r>
          </w:p>
          <w:p w:rsidR="005F2D96" w:rsidRPr="005F2D96" w:rsidRDefault="005F2D96" w:rsidP="005F2D96">
            <w:pPr>
              <w:keepNext/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2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ينظم مناقشات فعالة.</w:t>
            </w:r>
          </w:p>
          <w:p w:rsidR="005F2D96" w:rsidRPr="005F2D96" w:rsidRDefault="005F2D96" w:rsidP="005F2D96">
            <w:pPr>
              <w:keepNext/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3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يعمل فى فريق.</w:t>
            </w:r>
          </w:p>
          <w:p w:rsidR="005F2D96" w:rsidRPr="005F2D96" w:rsidRDefault="005F2D96" w:rsidP="005F2D96">
            <w:pPr>
              <w:keepNext/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4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ينجز المهام المكلف بها فى إطار زمنى محدد.</w:t>
            </w:r>
          </w:p>
          <w:p w:rsidR="005F2D96" w:rsidRPr="005F2D96" w:rsidRDefault="005F2D96" w:rsidP="005F2D96">
            <w:pPr>
              <w:keepNext/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5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يتعلم ذاتيا.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6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يدير الوقت بكفاءة وفاعلية.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5F2D96" w:rsidRPr="005F2D96" w:rsidTr="00276946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sz w:val="26"/>
                <w:szCs w:val="26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محتوى المقرر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التعريف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بالمنظمات والأجهزة الحكومية السياحية- تاريخ المنظمات.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الأجهزة السياحية فى مصر: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وزارة السياحة- الهيئة المصرية العامة لتنشيط السياحة- شركة مصر للسياحة 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-</w:t>
            </w: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الهيئة العامة لمراكز المؤتمرات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الهيئة العامة للتنمية السياحية-المجلس الأعلى للسياحة-الاتحاد المصرى العام للغرف السياحية والغرف التابعة له-الهيئات الإقليمية لتنشيط السياحة- شرطة السياحة والآثار.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الدولية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–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منظمة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الأمم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المتحدة والأجهزة الرسمية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لها: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الوكالات المتخصصة المتصلة بالأمم المتحدة والمنظمات الحكومية: هيئة الأمم المتحدة للتربية والتعليم والثقافة- منظمة الصحة العالمية- منظمة العمل الدولية- صندوق النقد الدولى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 منظمة الطيران المدنى الدولى- منظمة الغذاء والزراعة – تسليم الأبحاث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منظمة السياحة العالمية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WT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eastAsia="nl-NL"/>
              </w:rPr>
              <w:t>o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0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– اختبار تحريرى(أعمال السنة)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المنظمات الاقليمية: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جامعة الدول العربية-- مناقشة الأبحاث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التعريف بالمنظمات الدولية غير الحكومية المعنية بالنشاط السياحى- تاريخها- 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التعريف بالمنظمات الدولية غير الحكومية التى تتعلق أنشطتها المهنية بالسياحة.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الاتحاد الدولى للنقل(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I.A.TA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)- الجمعية الأمريكية لوكلاء السفر(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A.S.T.A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)- الاتحاد الدولى للمحافظة على الطبيعة والموارد الطبيعية (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I.U.C.N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).</w:t>
            </w:r>
          </w:p>
        </w:tc>
      </w:tr>
      <w:tr w:rsidR="005F2D96" w:rsidRPr="005F2D96" w:rsidTr="00276946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sz w:val="26"/>
                <w:szCs w:val="26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autoSpaceDE w:val="0"/>
              <w:autoSpaceDN w:val="0"/>
              <w:bidi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محاضرات –عروض تقديمية – مناقشات تكليفات فردية تكليفات جماعية – العصف الذهني – الفصل المقلوب –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الأبحاث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وإعداد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التقارير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</w:p>
          <w:p w:rsidR="005F2D96" w:rsidRPr="005F2D96" w:rsidRDefault="005F2D96" w:rsidP="005F2D96">
            <w:pPr>
              <w:tabs>
                <w:tab w:val="left" w:pos="459"/>
              </w:tabs>
              <w:autoSpaceDE w:val="0"/>
              <w:autoSpaceDN w:val="0"/>
              <w:bidi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التعليم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التعاونى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والعمل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فى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مجموعات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جلسات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المناقشة.</w:t>
            </w:r>
          </w:p>
        </w:tc>
      </w:tr>
      <w:tr w:rsidR="005F2D96" w:rsidRPr="005F2D96" w:rsidTr="00276946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</w:rPr>
              <w:t>تقويم الطلاب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أ. الأساليب المستخدمة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اختبارات قصيرة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مناقشة الأبحاث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 أعمال السنة (تحريرى)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 نهاية العام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ب. التوقيت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    -مناقشة الأبحاث: من الأسبوع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الثاني حتي نهاية الفصل 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 أعمال السنة (تحريرى): الأسبوع السابع – الاسبوع الثاني عشر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 نهاية الفصل الدراسي: (الأسبوع الخامس عشر)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 xml:space="preserve">ج. توزيع الدرجات 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شفوى : 10درجات (10%)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أعمال السنة: 30 درجات (30%)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 نهاية العام: 60 درجة (60%)</w:t>
            </w:r>
          </w:p>
        </w:tc>
      </w:tr>
      <w:tr w:rsidR="005F2D96" w:rsidRPr="005F2D96" w:rsidTr="00276946">
        <w:trPr>
          <w:jc w:val="center"/>
        </w:trPr>
        <w:tc>
          <w:tcPr>
            <w:tcW w:w="8789" w:type="dxa"/>
            <w:gridSpan w:val="2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AEEF3"/>
            <w:hideMark/>
          </w:tcPr>
          <w:p w:rsidR="005F2D96" w:rsidRPr="005F2D96" w:rsidRDefault="005F2D96" w:rsidP="005F2D96">
            <w:pPr>
              <w:numPr>
                <w:ilvl w:val="0"/>
                <w:numId w:val="2"/>
              </w:numPr>
              <w:bidi/>
              <w:spacing w:after="0" w:line="30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sz w:val="26"/>
                <w:szCs w:val="26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b/>
                <w:bCs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5F2D96" w:rsidRPr="005F2D96" w:rsidTr="00276946">
        <w:trPr>
          <w:trHeight w:val="593"/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كتب ملزمة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هدى لطيف (1994). الأجهزة والمنظمات السياحية، القاهرة: هبة النيل العربية للنشر والتوزيع.</w:t>
            </w:r>
          </w:p>
        </w:tc>
      </w:tr>
      <w:tr w:rsidR="005F2D96" w:rsidRPr="005F2D96" w:rsidTr="00276946">
        <w:trPr>
          <w:trHeight w:val="1270"/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كتب وإصدارات مقترحة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على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يوسف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الشكري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)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٢٠٠٣)،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الدولية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والإقليمية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والمتخصصة،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ايتراك للطباعة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والنشر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والتوزيع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غادة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عبد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الله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(١٩٩٩)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،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الأجهزة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السياحية،كلية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والفنادق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جامعة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قناة السويس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نظمى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أمين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(١٩٩٤)،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تاريخها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وأهدافها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والتواجد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المصرى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فيها، القاهرة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وصال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أبو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علم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) 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٢٠٠٠)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،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الدولية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وأثرها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على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السياحة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في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مصر، الكتاب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السنوي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للسياحة.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ميثاق جامعة الدول العربية.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lastRenderedPageBreak/>
              <w:t>ميثاق هيئة الأمم المتحدة.</w:t>
            </w:r>
          </w:p>
          <w:p w:rsidR="005F2D96" w:rsidRPr="005F2D96" w:rsidRDefault="005F2D96" w:rsidP="005F2D9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- Tourist Organizations (1992), Longman Group, UK Ltd, London.</w:t>
            </w:r>
          </w:p>
          <w:p w:rsidR="005F2D96" w:rsidRPr="005F2D96" w:rsidRDefault="005F2D96" w:rsidP="005F2D9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- United Nations (1992), Basic Facts about the united Nations, Dept. of Public Information, United nations, New York.</w:t>
            </w:r>
          </w:p>
        </w:tc>
      </w:tr>
      <w:tr w:rsidR="005F2D96" w:rsidRPr="005F2D96" w:rsidTr="00276946">
        <w:trPr>
          <w:jc w:val="center"/>
        </w:trPr>
        <w:tc>
          <w:tcPr>
            <w:tcW w:w="127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DE9D9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lowKashida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lastRenderedPageBreak/>
              <w:t>مواقع إنترنت</w:t>
            </w:r>
          </w:p>
        </w:tc>
        <w:tc>
          <w:tcPr>
            <w:tcW w:w="751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موقع وزارة السياحة، والإتحاد المصرى العام للغرف السياحية، ونقابة المرشدين السياحيين.</w:t>
            </w:r>
          </w:p>
          <w:p w:rsidR="005F2D96" w:rsidRPr="005F2D96" w:rsidRDefault="005F2D96" w:rsidP="005F2D96">
            <w:pPr>
              <w:numPr>
                <w:ilvl w:val="0"/>
                <w:numId w:val="1"/>
              </w:numPr>
              <w:bidi/>
              <w:spacing w:after="0" w:line="300" w:lineRule="auto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موقع منظمة السياحة العالمية، ومنظمة الطيران المدنى الدولى، والجمعية الأمريكية لوكلاء السفر، والإتحاد الدولى للفنادق. </w:t>
            </w:r>
          </w:p>
        </w:tc>
      </w:tr>
    </w:tbl>
    <w:p w:rsidR="005F2D96" w:rsidRPr="005F2D96" w:rsidRDefault="005F2D96" w:rsidP="005F2D96">
      <w:pPr>
        <w:bidi/>
        <w:spacing w:after="0" w:line="300" w:lineRule="auto"/>
        <w:rPr>
          <w:rFonts w:ascii="Times New Roman" w:eastAsia="Times New Roman" w:hAnsi="Times New Roman" w:cs="Simplified Arabic"/>
          <w:sz w:val="24"/>
          <w:szCs w:val="24"/>
          <w:rtl/>
          <w:lang w:val="nl-NL" w:eastAsia="nl-NL" w:bidi="ar-EG"/>
        </w:rPr>
      </w:pPr>
    </w:p>
    <w:tbl>
      <w:tblPr>
        <w:bidiVisual/>
        <w:tblW w:w="9524" w:type="dxa"/>
        <w:jc w:val="center"/>
        <w:tblLook w:val="04A0" w:firstRow="1" w:lastRow="0" w:firstColumn="1" w:lastColumn="0" w:noHBand="0" w:noVBand="1"/>
      </w:tblPr>
      <w:tblGrid>
        <w:gridCol w:w="5132"/>
        <w:gridCol w:w="4392"/>
      </w:tblGrid>
      <w:tr w:rsidR="005F2D96" w:rsidRPr="005F2D96" w:rsidTr="00276946">
        <w:trPr>
          <w:jc w:val="center"/>
        </w:trPr>
        <w:tc>
          <w:tcPr>
            <w:tcW w:w="5132" w:type="dxa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أد هدي سيد لطيف 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د مروة صلاح قاعود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د دولت عز الدين شكري</w:t>
            </w:r>
          </w:p>
        </w:tc>
        <w:tc>
          <w:tcPr>
            <w:tcW w:w="4392" w:type="dxa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أد مصطفى محمود ابو حمد</w:t>
            </w:r>
          </w:p>
        </w:tc>
      </w:tr>
    </w:tbl>
    <w:p w:rsidR="005F2D96" w:rsidRPr="005F2D96" w:rsidRDefault="005F2D96" w:rsidP="005F2D96">
      <w:pPr>
        <w:bidi/>
        <w:spacing w:after="0" w:line="300" w:lineRule="auto"/>
        <w:rPr>
          <w:rFonts w:ascii="Calibri" w:eastAsia="Calibri" w:hAnsi="Calibri" w:cs="Monotype Koufi"/>
          <w:sz w:val="28"/>
          <w:szCs w:val="28"/>
          <w:rtl/>
          <w:lang w:bidi="ar-EG"/>
        </w:rPr>
      </w:pPr>
    </w:p>
    <w:p w:rsidR="005F2D96" w:rsidRPr="005F2D96" w:rsidRDefault="005F2D96" w:rsidP="005F2D96">
      <w:pPr>
        <w:bidi/>
        <w:spacing w:after="0" w:line="300" w:lineRule="auto"/>
        <w:jc w:val="center"/>
        <w:rPr>
          <w:rFonts w:ascii="Calibri" w:eastAsia="Calibri" w:hAnsi="Calibri" w:cs="Monotype Koufi"/>
          <w:sz w:val="28"/>
          <w:szCs w:val="28"/>
          <w:rtl/>
          <w:lang w:bidi="ar-EG"/>
        </w:rPr>
      </w:pPr>
      <w:r w:rsidRPr="005F2D96">
        <w:rPr>
          <w:rFonts w:ascii="Calibri" w:eastAsia="Calibri" w:hAnsi="Calibri" w:cs="Monotype Koufi" w:hint="cs"/>
          <w:color w:val="000099"/>
          <w:sz w:val="28"/>
          <w:szCs w:val="28"/>
          <w:rtl/>
          <w:lang w:bidi="ar-EG"/>
        </w:rPr>
        <w:br w:type="page"/>
      </w:r>
      <w:r w:rsidRPr="005F2D96">
        <w:rPr>
          <w:rFonts w:ascii="Calibri" w:eastAsia="Calibri" w:hAnsi="Calibri" w:cs="Monotype Koufi" w:hint="cs"/>
          <w:sz w:val="28"/>
          <w:szCs w:val="28"/>
          <w:rtl/>
          <w:lang w:bidi="ar-EG"/>
        </w:rPr>
        <w:lastRenderedPageBreak/>
        <w:t>مصفوفة المعارف والمهارات المستهدفة من 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402"/>
        <w:gridCol w:w="1701"/>
        <w:gridCol w:w="3686"/>
      </w:tblGrid>
      <w:tr w:rsidR="005F2D96" w:rsidRPr="005F2D96" w:rsidTr="0027694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7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المقرر:</w:t>
            </w:r>
          </w:p>
        </w:tc>
        <w:tc>
          <w:tcPr>
            <w:tcW w:w="36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الأجهزة والمنظمات السياحية والفندقية</w:t>
            </w:r>
          </w:p>
        </w:tc>
      </w:tr>
      <w:tr w:rsidR="005F2D96" w:rsidRPr="005F2D96" w:rsidTr="0027694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Calibri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7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المقرر:</w:t>
            </w:r>
          </w:p>
        </w:tc>
        <w:tc>
          <w:tcPr>
            <w:tcW w:w="368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7E9E9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>5T323</w:t>
            </w:r>
          </w:p>
        </w:tc>
      </w:tr>
    </w:tbl>
    <w:p w:rsidR="005F2D96" w:rsidRPr="005F2D96" w:rsidRDefault="005F2D96" w:rsidP="005F2D96">
      <w:pPr>
        <w:bidi/>
        <w:spacing w:after="0" w:line="300" w:lineRule="auto"/>
        <w:jc w:val="center"/>
        <w:rPr>
          <w:rFonts w:ascii="Calibri" w:eastAsia="Calibri" w:hAnsi="Calibri" w:cs="Monotype Koufi"/>
          <w:sz w:val="28"/>
          <w:szCs w:val="28"/>
          <w:rtl/>
          <w:lang w:bidi="ar-EG"/>
        </w:rPr>
      </w:pPr>
    </w:p>
    <w:tbl>
      <w:tblPr>
        <w:bidiVisual/>
        <w:tblW w:w="8985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4101"/>
        <w:gridCol w:w="954"/>
        <w:gridCol w:w="870"/>
        <w:gridCol w:w="1017"/>
        <w:gridCol w:w="799"/>
        <w:gridCol w:w="1244"/>
      </w:tblGrid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EAF1DD"/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Monotype Koufi"/>
                <w:sz w:val="24"/>
                <w:szCs w:val="24"/>
                <w:lang w:bidi="ar-EG"/>
              </w:rPr>
            </w:pPr>
            <w:r w:rsidRPr="005F2D9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التعريف بالمنظمات والأجهزة الحكومية السياحية- تاريخ المنظمات.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أ-1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ب-1، ب-2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ب-4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ج-2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الأجهزة السياحية فى مصر: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وزارة السياحة- الهيئة المصرية العامة لتنشيط السياحة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أ-3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ب-4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ج-2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شركة مصر للسياحة 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–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الهيئة العامة لمراكز المؤتمرات 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ذ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٢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الهيئة العامة للتنمية السياحية-المجلس الأعلى للسياحة-الاتحاد المصرى العام للغرف السياحية والغرف التابعة له-الهيئات الاقليمية لتنشيط السياحة- شرطة السياحة والآثار.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المنظمات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الدولية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–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منظمة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الأمم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المتحدة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الأجهزة الرسمية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لها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الوكالات المتخصصة المتصلة بالأمم المتحدة والمنظمات الحكومية.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 منظمة الطيران المدنى الدولى- منظمة الغذاء والزراعة.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 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ج-2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lastRenderedPageBreak/>
              <w:t>امتحان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منظمة السياحة العالمية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>WT0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8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م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.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ذ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٢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المنظمات الاقليمية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جامعة الدول العربية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9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التعريف بالمنظمات الدولية غير الحكومية المعنية بالنشاط السياحى- تاريخها.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10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٣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امتحان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12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المنظمات الدولية غير الحكومية التى تتعلق انشطتها المهنية بالسياحة.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الاتحاد الدولى للنقل (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>I.A.TA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).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13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ب-1، ب-3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ج-1، ج-3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  <w:tr w:rsidR="005F2D96" w:rsidRPr="005F2D96" w:rsidTr="00276946">
        <w:trPr>
          <w:jc w:val="center"/>
        </w:trPr>
        <w:tc>
          <w:tcPr>
            <w:tcW w:w="4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الجمعية الأمريكية لوكلاء السفر(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>A.S.T.A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) - الاتحاد الدولى للمحافظة على الطبيعة والموارد الطبيعية (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>I.U.C.N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).</w:t>
            </w:r>
          </w:p>
        </w:tc>
        <w:tc>
          <w:tcPr>
            <w:tcW w:w="95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14</w:t>
            </w:r>
          </w:p>
        </w:tc>
        <w:tc>
          <w:tcPr>
            <w:tcW w:w="87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أ-</w:t>
            </w:r>
            <w:r w:rsidRPr="005F2D96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</w:t>
            </w: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017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ب-2</w:t>
            </w:r>
          </w:p>
        </w:tc>
        <w:tc>
          <w:tcPr>
            <w:tcW w:w="799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ج-2</w:t>
            </w:r>
          </w:p>
        </w:tc>
        <w:tc>
          <w:tcPr>
            <w:tcW w:w="124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د-1 د-2</w:t>
            </w:r>
          </w:p>
          <w:p w:rsidR="005F2D96" w:rsidRPr="005F2D96" w:rsidRDefault="005F2D96" w:rsidP="005F2D96">
            <w:pPr>
              <w:bidi/>
              <w:spacing w:after="0" w:line="30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د-3 د-4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5F2D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د-5 د-6</w:t>
            </w:r>
          </w:p>
        </w:tc>
      </w:tr>
    </w:tbl>
    <w:p w:rsidR="005F2D96" w:rsidRPr="005F2D96" w:rsidRDefault="005F2D96" w:rsidP="005F2D96">
      <w:pPr>
        <w:bidi/>
        <w:spacing w:after="0" w:line="30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5F2D96" w:rsidRPr="005F2D96" w:rsidTr="00276946">
        <w:tc>
          <w:tcPr>
            <w:tcW w:w="4397" w:type="dxa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أد هدئ سيد لطيف</w:t>
            </w:r>
          </w:p>
        </w:tc>
        <w:tc>
          <w:tcPr>
            <w:tcW w:w="4392" w:type="dxa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5F2D96" w:rsidRPr="005F2D96" w:rsidTr="00276946">
        <w:tc>
          <w:tcPr>
            <w:tcW w:w="4397" w:type="dxa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د مروة صلاح قاعود</w:t>
            </w:r>
          </w:p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د دولت عز الدين شكري</w:t>
            </w:r>
          </w:p>
        </w:tc>
        <w:tc>
          <w:tcPr>
            <w:tcW w:w="4392" w:type="dxa"/>
            <w:hideMark/>
          </w:tcPr>
          <w:p w:rsidR="005F2D96" w:rsidRPr="005F2D96" w:rsidRDefault="005F2D96" w:rsidP="005F2D96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5F2D9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أد/ مصطفى محمود ابوحمد </w:t>
            </w:r>
          </w:p>
        </w:tc>
      </w:tr>
    </w:tbl>
    <w:p w:rsidR="005F2D96" w:rsidRPr="005F2D96" w:rsidRDefault="005F2D96" w:rsidP="005F2D96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  <w:sectPr w:rsidR="005F2D96" w:rsidRPr="005F2D96" w:rsidSect="005F2D96">
          <w:pgSz w:w="12240" w:h="15840"/>
          <w:pgMar w:top="1440" w:right="1800" w:bottom="1440" w:left="1800" w:header="720" w:footer="720" w:gutter="0"/>
          <w:cols w:space="720"/>
        </w:sectPr>
      </w:pPr>
    </w:p>
    <w:p w:rsidR="00507ECB" w:rsidRDefault="005F2D96">
      <w:bookmarkStart w:id="0" w:name="_GoBack"/>
      <w:bookmarkEnd w:id="0"/>
    </w:p>
    <w:sectPr w:rsidR="0050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7EE3"/>
    <w:multiLevelType w:val="hybridMultilevel"/>
    <w:tmpl w:val="EEB89FA4"/>
    <w:lvl w:ilvl="0" w:tplc="F5F2DA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306B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07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4F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20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A4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87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0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48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6286C"/>
    <w:multiLevelType w:val="hybridMultilevel"/>
    <w:tmpl w:val="26305496"/>
    <w:lvl w:ilvl="0" w:tplc="A94AEC48">
      <w:start w:val="8"/>
      <w:numFmt w:val="bullet"/>
      <w:pStyle w:val="a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A608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8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2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5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CA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26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AC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48"/>
    <w:rsid w:val="000A3948"/>
    <w:rsid w:val="00584CA6"/>
    <w:rsid w:val="005F2D96"/>
    <w:rsid w:val="007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7625F-5C55-4585-AA8E-70A5A433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قطة"/>
    <w:basedOn w:val="ListParagraph"/>
    <w:rsid w:val="005F2D96"/>
    <w:pPr>
      <w:numPr>
        <w:numId w:val="1"/>
      </w:numPr>
      <w:tabs>
        <w:tab w:val="num" w:pos="360"/>
      </w:tabs>
      <w:bidi/>
      <w:spacing w:after="0" w:line="240" w:lineRule="auto"/>
      <w:ind w:left="360" w:firstLine="0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5F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2023-10-30T06:50:00Z</dcterms:created>
  <dcterms:modified xsi:type="dcterms:W3CDTF">2023-10-30T06:50:00Z</dcterms:modified>
</cp:coreProperties>
</file>